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ResilientEyebrow"/>
        <w:jc w:val="left"/>
      </w:pPr>
      <w:r>
        <w:t>CAPACITY-BUILDING GRANT TEMPLATE</w:t>
      </w:r>
    </w:p>
    <w:p>
      <w:pPr>
        <w:spacing w:after="80"/>
      </w:pPr>
      <w:r>
        <w:rPr>
          <w:b/>
          <w:color w:val="0A2342"/>
          <w:sz w:val="48"/>
        </w:rPr>
        <w:t>Community Infrastructure Implementation</w:t>
      </w:r>
    </w:p>
    <w:p>
      <w:pPr>
        <w:spacing w:after="160"/>
      </w:pPr>
      <w:r>
        <w:rPr>
          <w:b/>
          <w:color w:val="4E5F72"/>
          <w:sz w:val="22"/>
        </w:rPr>
        <w:t>A grant-ready budget and narrative template for organizations seeking support to strengthen story, pathways, visibility, and coordination.</w:t>
      </w:r>
    </w:p>
    <w:tbl>
      <w:tblPr>
        <w:tblW w:type="pct" w:w="500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F3F8FB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/>
            </w:pPr>
            <w:r>
              <w:rPr>
                <w:b/>
                <w:color w:val="0E8EC0"/>
                <w:sz w:val="13"/>
              </w:rPr>
              <w:t>PREPARED FOR</w:t>
              <w:br/>
            </w:r>
            <w:r>
              <w:rPr>
                <w:b/>
                <w:color w:val="243244"/>
                <w:sz w:val="17"/>
              </w:rPr>
              <w:t>[Foundation or funder name]</w:t>
            </w:r>
          </w:p>
        </w:tc>
        <w:tc>
          <w:tcPr>
            <w:tcW w:type="dxa" w:w="5083"/>
            <w:shd w:fill="F3F8FB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/>
            </w:pPr>
            <w:r>
              <w:rPr>
                <w:b/>
                <w:color w:val="0E8EC0"/>
                <w:sz w:val="13"/>
              </w:rPr>
              <w:t>SUBMITTED BY</w:t>
              <w:br/>
            </w:r>
            <w:r>
              <w:rPr>
                <w:b/>
                <w:color w:val="243244"/>
                <w:sz w:val="17"/>
              </w:rPr>
              <w:t>[Organization name]  |  [organization website]</w:t>
            </w:r>
          </w:p>
        </w:tc>
      </w:tr>
      <w:tr>
        <w:tc>
          <w:tcPr>
            <w:tcW w:type="dxa" w:w="5083"/>
            <w:shd w:fill="F3F8FB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/>
            </w:pPr>
            <w:r>
              <w:rPr>
                <w:b/>
                <w:color w:val="0E8EC0"/>
                <w:sz w:val="13"/>
              </w:rPr>
              <w:t>FISCAL YEAR</w:t>
              <w:br/>
            </w:r>
            <w:r>
              <w:rPr>
                <w:b/>
                <w:color w:val="243244"/>
                <w:sz w:val="17"/>
              </w:rPr>
              <w:t>[Year]</w:t>
            </w:r>
          </w:p>
        </w:tc>
        <w:tc>
          <w:tcPr>
            <w:tcW w:type="dxa" w:w="5083"/>
            <w:shd w:fill="F3F8FB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0"/>
            </w:pPr>
            <w:r>
              <w:rPr>
                <w:b/>
                <w:color w:val="0E8EC0"/>
                <w:sz w:val="13"/>
              </w:rPr>
              <w:t>IMPLEMENTATION PARTNER</w:t>
              <w:br/>
            </w:r>
            <w:r>
              <w:rPr>
                <w:b/>
                <w:color w:val="243244"/>
                <w:sz w:val="17"/>
              </w:rPr>
              <w:t>Resilient  |  resilient-os.com</w:t>
            </w:r>
          </w:p>
        </w:tc>
      </w:tr>
    </w:tbl>
    <w:p>
      <w:pPr>
        <w:spacing w:before="120" w:after="200"/>
        <w:pBdr>
          <w:bottom w:val="single" w:sz="8" w:space="1" w:color="8BD6FF"/>
        </w:pBdr>
      </w:pPr>
    </w:p>
    <w:p>
      <w:pPr>
        <w:pStyle w:val="Heading1"/>
      </w:pPr>
      <w:r>
        <w:t>What this grant funds</w:t>
      </w:r>
    </w:p>
    <w:p>
      <w:pPr>
        <w:pStyle w:val="ResilientCallout"/>
      </w:pPr>
      <w:r>
        <w:t>Building infrastructure the community can depend on.</w:t>
      </w:r>
    </w:p>
    <w:p>
      <w:pPr>
        <w:spacing w:after="100"/>
      </w:pPr>
      <w:r>
        <w:t>This budget supports a full community platform implementation through Resilient: a stronger public story, clearer pathways, a practical operating workspace, shared visibility, and Year 1 stewardship to keep the system current and useful.</w:t>
      </w:r>
    </w:p>
    <w:p>
      <w:pPr>
        <w:spacing w:after="100"/>
      </w:pPr>
      <w:r>
        <w:t>Most community challenges cross organizations, professions, and systems. This investment strengthens the infrastructure that helps existing organizations align, coordinate, learn, and serve - building community capacity rather than funding one isolated program at a time.</w:t>
      </w:r>
    </w:p>
    <w:p>
      <w:pPr>
        <w:spacing w:after="100"/>
      </w:pPr>
      <w:r>
        <w:t>Use this template as a starting point. Replace bracketed language, adjust the scope as needed, and confirm the final budget with Resilient before submission.</w:t>
      </w:r>
    </w:p>
    <w:p>
      <w:pPr>
        <w:pStyle w:val="Heading1"/>
      </w:pPr>
      <w:r>
        <w:t>Budget summary</w:t>
      </w:r>
    </w:p>
    <w:p>
      <w:r>
        <w:rPr>
          <w:b/>
          <w:color w:val="0A2342"/>
          <w:sz w:val="21"/>
        </w:rPr>
        <w:t>Transparent ranges. Scoped together.</w:t>
      </w:r>
    </w:p>
    <w:p>
      <w:pPr>
        <w:spacing w:after="140"/>
      </w:pPr>
      <w:r>
        <w:t>Real engagements are scoped collaboratively. These figures represent the standard community partner implementation. Pricing is published openly at resilient-os.com/pricing.</w:t>
      </w:r>
    </w:p>
    <w:tbl>
      <w:tblPr>
        <w:tblStyle w:val="TableGrid"/>
        <w:tblW w:type="pct" w:w="5000"/>
        <w:jc w:val="center"/>
        <w:tblLook w:firstColumn="1" w:firstRow="1" w:lastColumn="0" w:lastRow="0" w:noHBand="0" w:noVBand="1" w:val="04A0"/>
      </w:tblPr>
      <w:tblGrid>
        <w:gridCol w:w="3389"/>
        <w:gridCol w:w="3389"/>
        <w:gridCol w:w="3389"/>
      </w:tblGrid>
      <w:tr>
        <w:trPr>
          <w:tblHeader w:val="true"/>
        </w:trPr>
        <w:tc>
          <w:tcPr>
            <w:tcW w:type="dxa" w:w="3389"/>
            <w:shd w:fill="0A2342"/>
            <w:tcBorders>
              <w:top w:val="single" w:sz="8" w:space="0" w:color="0A2342"/>
              <w:left w:val="single" w:sz="8" w:space="0" w:color="0A2342"/>
              <w:bottom w:val="single" w:sz="8" w:space="0" w:color="0A2342"/>
              <w:right w:val="single" w:sz="8" w:space="0" w:color="0A2342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Budget line</w:t>
            </w:r>
          </w:p>
        </w:tc>
        <w:tc>
          <w:tcPr>
            <w:tcW w:type="dxa" w:w="3389"/>
            <w:shd w:fill="0A2342"/>
            <w:tcBorders>
              <w:top w:val="single" w:sz="8" w:space="0" w:color="0A2342"/>
              <w:left w:val="single" w:sz="8" w:space="0" w:color="0A2342"/>
              <w:bottom w:val="single" w:sz="8" w:space="0" w:color="0A2342"/>
              <w:right w:val="single" w:sz="8" w:space="0" w:color="0A2342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Cost</w:t>
            </w:r>
          </w:p>
        </w:tc>
        <w:tc>
          <w:tcPr>
            <w:tcW w:type="dxa" w:w="3389"/>
            <w:shd w:fill="0A2342"/>
            <w:tcBorders>
              <w:top w:val="single" w:sz="8" w:space="0" w:color="0A2342"/>
              <w:left w:val="single" w:sz="8" w:space="0" w:color="0A2342"/>
              <w:bottom w:val="single" w:sz="8" w:space="0" w:color="0A2342"/>
              <w:right w:val="single" w:sz="8" w:space="0" w:color="0A2342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17"/>
              </w:rPr>
              <w:t>Type</w:t>
            </w:r>
          </w:p>
        </w:tc>
      </w:tr>
      <w:tr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8"/>
              </w:rPr>
              <w:t>Community partner implementation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/>
                <w:color w:val="243244"/>
                <w:sz w:val="18"/>
              </w:rPr>
              <w:t>$35,000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8"/>
              </w:rPr>
              <w:t>One-time</w:t>
            </w:r>
          </w:p>
        </w:tc>
      </w:tr>
      <w:tr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8"/>
              </w:rPr>
              <w:t>Year 1 platform stewardship - Active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/>
                <w:color w:val="243244"/>
                <w:sz w:val="18"/>
              </w:rPr>
              <w:t>$9,000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8"/>
              </w:rPr>
              <w:t>Annual</w:t>
            </w:r>
          </w:p>
        </w:tc>
      </w:tr>
      <w:tr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shd w:fill="EAF6FB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/>
                <w:color w:val="0A2342"/>
                <w:sz w:val="18"/>
              </w:rPr>
              <w:t>Total requested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shd w:fill="EAF6FB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/>
                <w:color w:val="0A2342"/>
                <w:sz w:val="18"/>
              </w:rPr>
              <w:t>$44,000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shd w:fill="EAF6FB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/>
                <w:color w:val="0A2342"/>
                <w:sz w:val="18"/>
              </w:rPr>
            </w:r>
          </w:p>
        </w:tc>
      </w:tr>
    </w:tbl>
    <w:p>
      <w:pPr>
        <w:spacing w:before="120" w:after="100"/>
      </w:pPr>
      <w:r>
        <w:rPr>
          <w:b/>
          <w:color w:val="0A2342"/>
          <w:sz w:val="18"/>
        </w:rPr>
        <w:t xml:space="preserve">Optional: </w:t>
      </w:r>
      <w:r>
        <w:rPr>
          <w:b w:val="0"/>
          <w:color w:val="243244"/>
          <w:sz w:val="18"/>
        </w:rPr>
        <w:t>Implementation-only funding is available at $35,000 if ongoing stewardship will be covered separately.</w:t>
      </w:r>
    </w:p>
    <w:p>
      <w:pPr>
        <w:spacing w:after="160"/>
      </w:pPr>
      <w:r>
        <w:t>All pricing is scoped in direct conversation with the organization. No contract is signed before both parties agree the scope and cost are right.</w:t>
      </w:r>
    </w:p>
    <w:p>
      <w:pPr>
        <w:pStyle w:val="Heading1"/>
      </w:pPr>
      <w:r>
        <w:t>Implementation scope</w:t>
      </w:r>
    </w:p>
    <w:p>
      <w:pPr>
        <w:pStyle w:val="ResilientCallout"/>
      </w:pPr>
      <w:r>
        <w:t>What $35,000 builds.</w:t>
      </w:r>
    </w:p>
    <w:p>
      <w:pPr>
        <w:ind w:left="216"/>
      </w:pPr>
      <w:r>
        <w:rPr>
          <w:b/>
          <w:color w:val="0E8EC0"/>
          <w:sz w:val="19"/>
        </w:rPr>
        <w:t xml:space="preserve">Story layer - </w:t>
      </w:r>
      <w:r>
        <w:rPr>
          <w:b w:val="0"/>
          <w:color w:val="243244"/>
          <w:sz w:val="18"/>
        </w:rPr>
        <w:t>A published organizational narrative, history, values, and current work that residents, volunteers, partners, and funders can find and trust.</w:t>
      </w:r>
    </w:p>
    <w:p>
      <w:pPr>
        <w:ind w:left="216"/>
      </w:pPr>
      <w:r>
        <w:rPr>
          <w:b/>
          <w:color w:val="0E8EC0"/>
          <w:sz w:val="19"/>
        </w:rPr>
        <w:t xml:space="preserve">Pathway layer - </w:t>
      </w:r>
      <w:r>
        <w:rPr>
          <w:b w:val="0"/>
          <w:color w:val="243244"/>
          <w:sz w:val="18"/>
        </w:rPr>
        <w:t>Clear, navigable pathways so people know how to get help, get involved, learn, volunteer, partner, or connect with the organization's work.</w:t>
      </w:r>
    </w:p>
    <w:p>
      <w:pPr>
        <w:ind w:left="216"/>
      </w:pPr>
      <w:r>
        <w:rPr>
          <w:b/>
          <w:color w:val="0E8EC0"/>
          <w:sz w:val="19"/>
        </w:rPr>
        <w:t xml:space="preserve">Operational workspace - </w:t>
      </w:r>
      <w:r>
        <w:rPr>
          <w:b w:val="0"/>
          <w:color w:val="243244"/>
          <w:sz w:val="18"/>
        </w:rPr>
        <w:t>Practical internal tools for coordination: intake flows, tasks, volunteer scheduling, shared documents, status visibility, and role-based workspaces.</w:t>
      </w:r>
    </w:p>
    <w:p>
      <w:pPr>
        <w:ind w:left="216"/>
      </w:pPr>
      <w:r>
        <w:rPr>
          <w:b/>
          <w:color w:val="0E8EC0"/>
          <w:sz w:val="19"/>
        </w:rPr>
        <w:t xml:space="preserve">Visibility layer - </w:t>
      </w:r>
      <w:r>
        <w:rPr>
          <w:b w:val="0"/>
          <w:color w:val="243244"/>
          <w:sz w:val="18"/>
        </w:rPr>
        <w:t>Public and partner-facing visibility so the organization's work becomes easier to understand, connect to, report on, and strengthen over time.</w:t>
      </w:r>
    </w:p>
    <w:p>
      <w:pPr>
        <w:spacing w:before="120"/>
      </w:pPr>
      <w:r>
        <w:rPr>
          <w:b/>
          <w:color w:val="0A2342"/>
          <w:sz w:val="19"/>
        </w:rPr>
        <w:t xml:space="preserve">Ownership and stewardship: </w:t>
      </w:r>
      <w:r>
        <w:rPr>
          <w:b w:val="0"/>
          <w:color w:val="243244"/>
          <w:sz w:val="18"/>
        </w:rPr>
        <w:t>Resilient maintains the underlying platform infrastructure so organizations do not have to carry custom software maintenance alone. The organization controls its own content, data, pathways, and participation decisions.</w:t>
      </w:r>
    </w:p>
    <w:p>
      <w:pPr>
        <w:pStyle w:val="Heading1"/>
      </w:pPr>
      <w:r>
        <w:t>Ongoing stewardship</w:t>
      </w:r>
    </w:p>
    <w:p>
      <w:pPr>
        <w:pStyle w:val="ResilientCallout"/>
      </w:pPr>
      <w:r>
        <w:t>What changes year over year is the depth of collaboration.</w:t>
      </w:r>
    </w:p>
    <w:p>
      <w:pPr>
        <w:spacing w:after="100"/>
      </w:pPr>
      <w:r>
        <w:t>Every organization receives the same platform and the same underlying philosophy. The stewardship level determines how closely Resilient and the organization work together after launch.</w:t>
      </w:r>
    </w:p>
    <w:p>
      <w:pPr>
        <w:spacing w:after="100"/>
      </w:pPr>
      <w:r>
        <w:t>Active Stewardship is the recommended grant budget line for most community partner implementations because it includes regular content and pathway updates, monthly check-ins, and funder reporting support.</w:t>
      </w:r>
    </w:p>
    <w:tbl>
      <w:tblPr>
        <w:tblStyle w:val="TableGrid"/>
        <w:tblW w:type="pct" w:w="5000"/>
        <w:jc w:val="center"/>
        <w:tblLook w:firstColumn="1" w:firstRow="1" w:lastColumn="0" w:lastRow="0" w:noHBand="0" w:noVBand="1" w:val="04A0"/>
      </w:tblPr>
      <w:tblGrid>
        <w:gridCol w:w="3389"/>
        <w:gridCol w:w="3389"/>
        <w:gridCol w:w="3389"/>
      </w:tblGrid>
      <w:tr>
        <w:trPr>
          <w:tblHeader w:val="true"/>
        </w:trPr>
        <w:tc>
          <w:tcPr>
            <w:tcW w:type="dxa" w:w="3389"/>
            <w:shd w:fill="0A2342"/>
            <w:tcBorders>
              <w:top w:val="single" w:sz="8" w:space="0" w:color="0A2342"/>
              <w:left w:val="single" w:sz="8" w:space="0" w:color="0A2342"/>
              <w:bottom w:val="single" w:sz="8" w:space="0" w:color="0A2342"/>
              <w:right w:val="single" w:sz="8" w:space="0" w:color="0A2342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/>
                <w:color w:val="FFFFFF"/>
                <w:sz w:val="16"/>
              </w:rPr>
              <w:t>Community</w:t>
            </w:r>
          </w:p>
        </w:tc>
        <w:tc>
          <w:tcPr>
            <w:tcW w:type="dxa" w:w="3389"/>
            <w:shd w:fill="0E8EC0"/>
            <w:tcBorders>
              <w:top w:val="single" w:sz="8" w:space="0" w:color="0A2342"/>
              <w:left w:val="single" w:sz="8" w:space="0" w:color="0A2342"/>
              <w:bottom w:val="single" w:sz="8" w:space="0" w:color="0A2342"/>
              <w:right w:val="single" w:sz="8" w:space="0" w:color="0A2342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/>
                <w:color w:val="FFFFFF"/>
                <w:sz w:val="16"/>
              </w:rPr>
              <w:t>Active  ★ Recommended</w:t>
            </w:r>
          </w:p>
        </w:tc>
        <w:tc>
          <w:tcPr>
            <w:tcW w:type="dxa" w:w="3389"/>
            <w:shd w:fill="0A2342"/>
            <w:tcBorders>
              <w:top w:val="single" w:sz="8" w:space="0" w:color="0A2342"/>
              <w:left w:val="single" w:sz="8" w:space="0" w:color="0A2342"/>
              <w:bottom w:val="single" w:sz="8" w:space="0" w:color="0A2342"/>
              <w:right w:val="single" w:sz="8" w:space="0" w:color="0A2342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/>
                <w:color w:val="FFFFFF"/>
                <w:sz w:val="16"/>
              </w:rPr>
              <w:t>Coalition</w:t>
            </w:r>
          </w:p>
        </w:tc>
      </w:tr>
      <w:tr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/>
                <w:color w:val="243244"/>
                <w:sz w:val="16"/>
              </w:rPr>
              <w:t>$500 / month</w:t>
            </w:r>
            <w:r>
              <w:br/>
            </w:r>
            <w:r>
              <w:rPr>
                <w:b/>
                <w:color w:val="243244"/>
                <w:sz w:val="16"/>
              </w:rPr>
              <w:t>$6,000 / year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shd w:fill="F1FAFE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/>
                <w:color w:val="0A2342"/>
                <w:sz w:val="16"/>
              </w:rPr>
              <w:t>$750 / month</w:t>
            </w:r>
            <w:r>
              <w:br/>
            </w:r>
            <w:r>
              <w:rPr>
                <w:b/>
                <w:color w:val="0A2342"/>
                <w:sz w:val="16"/>
              </w:rPr>
              <w:t>$9,000 / year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/>
                <w:color w:val="243244"/>
                <w:sz w:val="16"/>
              </w:rPr>
              <w:t>$1,000-$2,000 / month</w:t>
            </w:r>
            <w:r>
              <w:br/>
            </w:r>
            <w:r>
              <w:rPr>
                <w:b/>
                <w:color w:val="243244"/>
                <w:sz w:val="16"/>
              </w:rPr>
              <w:t>Scoped collaboratively</w:t>
            </w:r>
          </w:p>
        </w:tc>
      </w:tr>
      <w:tr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6"/>
              </w:rPr>
              <w:t>Hosting &amp; security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shd w:fill="F1FAFE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0A2342"/>
                <w:sz w:val="16"/>
              </w:rPr>
              <w:t>Hosting &amp; security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6"/>
              </w:rPr>
              <w:t>Hosting &amp; security</w:t>
            </w:r>
          </w:p>
        </w:tc>
      </w:tr>
      <w:tr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6"/>
              </w:rPr>
              <w:t>Software updates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shd w:fill="F1FAFE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0A2342"/>
                <w:sz w:val="16"/>
              </w:rPr>
              <w:t>Software updates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6"/>
              </w:rPr>
              <w:t>Software updates</w:t>
            </w:r>
          </w:p>
        </w:tc>
      </w:tr>
      <w:tr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6"/>
              </w:rPr>
              <w:t>Minor content updates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shd w:fill="F1FAFE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0A2342"/>
                <w:sz w:val="16"/>
              </w:rPr>
              <w:t>Regular content &amp; pathway updates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6"/>
              </w:rPr>
              <w:t>Regular content &amp; pathway updates</w:t>
            </w:r>
          </w:p>
        </w:tc>
      </w:tr>
      <w:tr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6"/>
              </w:rPr>
              <w:t>-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shd w:fill="F1FAFE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0A2342"/>
                <w:sz w:val="16"/>
              </w:rPr>
              <w:t>Monthly check-in</w:t>
            </w:r>
            <w:r>
              <w:br/>
            </w:r>
            <w:r>
              <w:rPr>
                <w:b w:val="0"/>
                <w:color w:val="0A2342"/>
                <w:sz w:val="16"/>
              </w:rPr>
              <w:t>Funder reporting support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6"/>
              </w:rPr>
              <w:t>Monthly check-in</w:t>
            </w:r>
            <w:r>
              <w:br/>
            </w:r>
            <w:r>
              <w:rPr>
                <w:b w:val="0"/>
                <w:color w:val="243244"/>
                <w:sz w:val="16"/>
              </w:rPr>
              <w:t>Funder reporting support</w:t>
            </w:r>
          </w:p>
        </w:tc>
      </w:tr>
      <w:tr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6"/>
              </w:rPr>
              <w:t>-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shd w:fill="F1FAFE"/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0A2342"/>
                <w:sz w:val="16"/>
              </w:rPr>
              <w:t>-</w:t>
            </w:r>
          </w:p>
        </w:tc>
        <w:tc>
          <w:tcPr>
            <w:tcW w:type="dxa" w:w="3389"/>
            <w:tcBorders>
              <w:top w:val="single" w:sz="4" w:space="0" w:color="D4E5EF"/>
              <w:left w:val="single" w:sz="4" w:space="0" w:color="D4E5EF"/>
              <w:bottom w:val="single" w:sz="4" w:space="0" w:color="D4E5EF"/>
              <w:right w:val="single" w:sz="4" w:space="0" w:color="D4E5EF"/>
            </w:tcBorders>
            <w:vAlign w:val="center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r>
              <w:rPr>
                <w:b w:val="0"/>
                <w:color w:val="243244"/>
                <w:sz w:val="16"/>
              </w:rPr>
              <w:t>Quarterly strategy session</w:t>
            </w:r>
            <w:r>
              <w:br/>
            </w:r>
            <w:r>
              <w:rPr>
                <w:b w:val="0"/>
                <w:color w:val="243244"/>
                <w:sz w:val="16"/>
              </w:rPr>
              <w:t>Cross-org coordination &amp; visibility</w:t>
            </w:r>
          </w:p>
        </w:tc>
      </w:tr>
    </w:tbl>
    <w:p>
      <w:pPr>
        <w:spacing w:before="120"/>
      </w:pPr>
      <w:r>
        <w:t>Stewardship costs are designed to become absorbable operating infrastructure after Year 1, rather than requiring indefinite foundation support.</w:t>
      </w:r>
    </w:p>
    <w:p>
      <w:pPr>
        <w:pStyle w:val="Heading1"/>
      </w:pPr>
      <w:r>
        <w:t>Suggested grant narrative language</w:t>
      </w:r>
    </w:p>
    <w:p>
      <w:pPr>
        <w:pStyle w:val="ResilientCallout"/>
      </w:pPr>
      <w:r>
        <w:t>Ready to adapt for your submission.</w:t>
      </w:r>
    </w:p>
    <w:p>
      <w:r>
        <w:t>Replace bracketed placeholders with your organization's specifics. Keep what fits. Cut what does not.</w:t>
      </w:r>
    </w:p>
    <w:p>
      <w:pPr>
        <w:pStyle w:val="Heading2"/>
      </w:pPr>
      <w:r>
        <w:t>Project description</w:t>
      </w:r>
    </w:p>
    <w:p>
      <w:pPr>
        <w:spacing w:after="120"/>
      </w:pPr>
      <w:r>
        <w:t>[Organization name] is requesting capacity-building support to implement community infrastructure through Resilient, a civic technology and community capacity partner based in [city / region]. This implementation will strengthen our ability to serve [community / population] by creating clearer pathways to our services, better operational infrastructure for staff and volunteers, and shared visibility with partner organizations across the region.</w:t>
      </w:r>
    </w:p>
    <w:p>
      <w:pPr>
        <w:pStyle w:val="Heading2"/>
      </w:pPr>
      <w:r>
        <w:t>Why this investment matters</w:t>
      </w:r>
    </w:p>
    <w:p>
      <w:pPr>
        <w:spacing w:after="120"/>
      </w:pPr>
      <w:r>
        <w:t>Community organizations already hold knowledge, relationships, and trust. What they often lack is shared infrastructure that makes the work visible, coordinated, and sustainable. This grant funds durable community capacity - not a temporary program - that will continue supporting residents, practitioners, volunteers, and partners beyond the grant period.</w:t>
      </w:r>
    </w:p>
    <w:p>
      <w:pPr>
        <w:pStyle w:val="Heading2"/>
      </w:pPr>
      <w:r>
        <w:t>Organizational capacity</w:t>
      </w:r>
    </w:p>
    <w:p>
      <w:pPr>
        <w:spacing w:after="120"/>
      </w:pPr>
      <w:r>
        <w:t>[Organization name] has served [community / population] for [X years]. Our work includes [brief description of programs or services]. We have an active staff of [number] and [number] regular volunteers. This investment will help us coordinate that work more effectively and make our pathways easier for the community to find and use.</w:t>
      </w:r>
    </w:p>
    <w:p>
      <w:pPr>
        <w:pStyle w:val="Heading2"/>
      </w:pPr>
      <w:r>
        <w:t>Sustainability</w:t>
      </w:r>
    </w:p>
    <w:p>
      <w:pPr>
        <w:spacing w:after="120"/>
      </w:pPr>
      <w:r>
        <w:t>After Year 1, ongoing platform stewardship is scoped to be affordable without continued foundation support. The Active Stewardship tier ($750/month) is designed to fit within an organization's operating budget as a recurring infrastructure line item comparable to software, hosting, and communications costs for organizations of similar scale.</w:t>
      </w:r>
    </w:p>
    <w:p>
      <w:pPr>
        <w:pStyle w:val="Heading1"/>
      </w:pPr>
      <w:r>
        <w:t>Possible outcomes to describe</w:t>
      </w:r>
    </w:p>
    <w:p>
      <w:r>
        <w:t>Use only the outcomes that fit the organization and grant purpose.</w:t>
      </w:r>
    </w:p>
    <w:p>
      <w:pPr>
        <w:pStyle w:val="ListBullet"/>
      </w:pPr>
      <w:r>
        <w:t>Residents and partners can more easily understand what the organization does and how to connect.</w:t>
      </w:r>
    </w:p>
    <w:p>
      <w:pPr>
        <w:pStyle w:val="ListBullet"/>
      </w:pPr>
      <w:r>
        <w:t>Volunteers, staff, and practitioners have clearer pathways, tools, and shared information for coordination.</w:t>
      </w:r>
    </w:p>
    <w:p>
      <w:pPr>
        <w:pStyle w:val="ListBullet"/>
      </w:pPr>
      <w:r>
        <w:t>The organization gains durable public-facing and internal infrastructure that remains useful after the grant period.</w:t>
      </w:r>
    </w:p>
    <w:p>
      <w:pPr>
        <w:pStyle w:val="ListBullet"/>
      </w:pPr>
      <w:r>
        <w:t>Funder reporting can include clearer activity, pathway, participation, and capacity indicators without exposing sensitive personal information.</w:t>
      </w:r>
    </w:p>
    <w:p>
      <w:pPr>
        <w:pStyle w:val="ListBullet"/>
      </w:pPr>
      <w:r>
        <w:t>Community partners gain a clearer view of how this organization fits within broader local capacity.</w:t>
      </w:r>
    </w:p>
    <w:p>
      <w:pPr>
        <w:pStyle w:val="Heading1"/>
      </w:pPr>
      <w:r>
        <w:t>About Resilient</w:t>
      </w:r>
    </w:p>
    <w:p>
      <w:pPr>
        <w:pStyle w:val="ResilientCallout"/>
      </w:pPr>
      <w:r>
        <w:t>Infrastructure, not hero.</w:t>
      </w:r>
    </w:p>
    <w:p>
      <w:pPr>
        <w:spacing w:after="100"/>
      </w:pPr>
      <w:r>
        <w:t>Resilient helps community organizations become easier to understand, easier to navigate, and easier to strengthen over time. It is not a replacement for community organizations. It is infrastructure that helps people see the work, find their next step, and coordinate around shared capacity.</w:t>
      </w:r>
    </w:p>
    <w:p>
      <w:pPr>
        <w:spacing w:after="100"/>
      </w:pPr>
      <w:r>
        <w:t>Resilient operates under public principles including human-centered practice, local control, non-extractive design, data stewardship, empowering communication, and long-term community capacity. These principles are available at resilient-os.com/documents and shape every aspect of platform design and partnership.</w:t>
      </w:r>
    </w:p>
    <w:p>
      <w:pPr>
        <w:spacing w:after="100"/>
      </w:pPr>
      <w:r>
        <w:t>Active implementations include community organizations and coalitions across Fresno County. Coalition and regional implementations are available for multi-organization and systems-level work.</w:t>
      </w:r>
    </w:p>
    <w:p>
      <w:pPr>
        <w:pStyle w:val="Heading1"/>
      </w:pPr>
      <w:r>
        <w:t>Before submission</w:t>
      </w:r>
    </w:p>
    <w:p>
      <w:pPr>
        <w:pStyle w:val="ListBullet"/>
      </w:pPr>
      <w:r>
        <w:t>Replace all bracketed placeholders.</w:t>
      </w:r>
    </w:p>
    <w:p>
      <w:pPr>
        <w:pStyle w:val="ListBullet"/>
      </w:pPr>
      <w:r>
        <w:t>Confirm the final implementation and stewardship scope with Resilient.</w:t>
      </w:r>
    </w:p>
    <w:p>
      <w:pPr>
        <w:pStyle w:val="ListBullet"/>
      </w:pPr>
      <w:r>
        <w:t>Confirm whether Year 1 stewardship is included in the grant request or covered separately.</w:t>
      </w:r>
    </w:p>
    <w:p>
      <w:pPr>
        <w:pStyle w:val="ListBullet"/>
      </w:pPr>
      <w:r>
        <w:t>Attach any required organizational budget, board authorization, or fiscal sponsor documentation.</w:t>
      </w:r>
    </w:p>
    <w:p>
      <w:pPr>
        <w:pStyle w:val="ListBullet"/>
      </w:pPr>
      <w:r>
        <w:t>Use the narrative language as a starting point, not a required format.</w:t>
      </w:r>
    </w:p>
    <w:p>
      <w:pPr>
        <w:spacing w:before="120" w:after="200"/>
        <w:pBdr>
          <w:bottom w:val="single" w:sz="8" w:space="1" w:color="8BD6FF"/>
        </w:pBdr>
      </w:pPr>
    </w:p>
    <w:p>
      <w:pPr>
        <w:jc w:val="center"/>
      </w:pPr>
      <w:r>
        <w:rPr>
          <w:b/>
          <w:color w:val="0A2342"/>
          <w:sz w:val="16"/>
        </w:rPr>
        <w:t>Prepared by Resilient  |  resilient-os.com  |  [Organization name]  |  [organization website]</w:t>
      </w:r>
    </w:p>
    <w:p>
      <w:pPr>
        <w:jc w:val="center"/>
      </w:pPr>
      <w:r>
        <w:rPr>
          <w:b w:val="0"/>
          <w:color w:val="6B7788"/>
          <w:sz w:val="15"/>
        </w:rPr>
        <w:t>This prefabricated template may be adapted for foundation, agency, or civic capacity-building submissions. Resilient can assist with scoping, narrative review, and budget finalization before submission.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64" w:right="1037" w:bottom="792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color w:val="6B7788"/>
        <w:sz w:val="15"/>
      </w:rPr>
      <w:t>Prepared in partnership with Resilient  |  resilient-os.com  |  [Organization name]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0A2342"/>
        <w:sz w:val="16"/>
      </w:rPr>
      <w:t>RESILIENT  |  Grant Budget Template</w:t>
    </w:r>
    <w:r>
      <w:rPr>
        <w:b w:val="0"/>
        <w:color w:val="0E8EC0"/>
        <w:sz w:val="16"/>
      </w:rPr>
      <w:t xml:space="preserve">   resilient-os.com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43244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A234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0E4D6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ptos" w:hAnsi="Aptos" w:eastAsia="Aptos"/>
      <w:color w:val="243244"/>
      <w:sz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ilientEyebrow">
    <w:name w:val="Resilient Eyebrow"/>
    <w:pPr>
      <w:spacing w:after="40"/>
    </w:pPr>
    <w:rPr>
      <w:rFonts w:ascii="Aptos" w:hAnsi="Aptos" w:eastAsia="Aptos"/>
      <w:b/>
      <w:color w:val="0E8EC0"/>
      <w:sz w:val="15"/>
    </w:rPr>
  </w:style>
  <w:style w:type="paragraph" w:customStyle="1" w:styleId="ResilientCallout">
    <w:name w:val="Resilient Callout"/>
    <w:pPr>
      <w:spacing w:before="120" w:after="120"/>
      <w:ind w:left="259"/>
    </w:pPr>
    <w:rPr>
      <w:rFonts w:ascii="Aptos" w:hAnsi="Aptos" w:eastAsia="Aptos"/>
      <w:b/>
      <w:color w:val="0A2342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